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auto"/>
          <w:sz w:val="24"/>
          <w:szCs w:val="28"/>
        </w:rPr>
      </w:pPr>
      <w:r>
        <w:rPr>
          <w:rFonts w:hint="eastAsia"/>
          <w:b/>
          <w:bCs/>
          <w:color w:val="auto"/>
          <w:sz w:val="28"/>
          <w:szCs w:val="32"/>
        </w:rPr>
        <w:t>设备清单及技术要求</w:t>
      </w:r>
    </w:p>
    <w:tbl>
      <w:tblPr>
        <w:tblStyle w:val="4"/>
        <w:tblW w:w="9172" w:type="dxa"/>
        <w:tblInd w:w="0" w:type="dxa"/>
        <w:tblLayout w:type="fixed"/>
        <w:tblCellMar>
          <w:top w:w="0" w:type="dxa"/>
          <w:left w:w="108" w:type="dxa"/>
          <w:bottom w:w="0" w:type="dxa"/>
          <w:right w:w="108" w:type="dxa"/>
        </w:tblCellMar>
      </w:tblPr>
      <w:tblGrid>
        <w:gridCol w:w="699"/>
        <w:gridCol w:w="1268"/>
        <w:gridCol w:w="5413"/>
        <w:gridCol w:w="1037"/>
        <w:gridCol w:w="747"/>
        <w:gridCol w:w="8"/>
      </w:tblGrid>
      <w:tr>
        <w:tblPrEx>
          <w:tblCellMar>
            <w:top w:w="0" w:type="dxa"/>
            <w:left w:w="108" w:type="dxa"/>
            <w:bottom w:w="0" w:type="dxa"/>
            <w:right w:w="108" w:type="dxa"/>
          </w:tblCellMar>
        </w:tblPrEx>
        <w:trPr>
          <w:gridAfter w:val="1"/>
          <w:wAfter w:w="8" w:type="dxa"/>
          <w:trHeight w:val="564" w:hRule="atLeast"/>
        </w:trPr>
        <w:tc>
          <w:tcPr>
            <w:tcW w:w="699" w:type="dxa"/>
            <w:tcBorders>
              <w:top w:val="single" w:color="auto" w:sz="8" w:space="0"/>
              <w:left w:val="single" w:color="auto" w:sz="8" w:space="0"/>
              <w:bottom w:val="single" w:color="auto" w:sz="4" w:space="0"/>
              <w:right w:val="single" w:color="auto" w:sz="4" w:space="0"/>
            </w:tcBorders>
            <w:shd w:val="clear" w:color="000000" w:fill="FFFFFF"/>
            <w:noWrap w:val="0"/>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序号</w:t>
            </w:r>
          </w:p>
        </w:tc>
        <w:tc>
          <w:tcPr>
            <w:tcW w:w="1268" w:type="dxa"/>
            <w:tcBorders>
              <w:top w:val="single" w:color="auto" w:sz="8" w:space="0"/>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产品名称</w:t>
            </w:r>
          </w:p>
        </w:tc>
        <w:tc>
          <w:tcPr>
            <w:tcW w:w="5413" w:type="dxa"/>
            <w:tcBorders>
              <w:top w:val="single" w:color="auto" w:sz="8" w:space="0"/>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技术要求</w:t>
            </w:r>
          </w:p>
        </w:tc>
        <w:tc>
          <w:tcPr>
            <w:tcW w:w="1037" w:type="dxa"/>
            <w:tcBorders>
              <w:top w:val="single" w:color="auto" w:sz="8" w:space="0"/>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数量</w:t>
            </w:r>
          </w:p>
        </w:tc>
        <w:tc>
          <w:tcPr>
            <w:tcW w:w="747" w:type="dxa"/>
            <w:tcBorders>
              <w:top w:val="single" w:color="auto" w:sz="8" w:space="0"/>
              <w:left w:val="nil"/>
              <w:bottom w:val="single" w:color="auto" w:sz="4" w:space="0"/>
              <w:right w:val="single" w:color="auto" w:sz="8" w:space="0"/>
            </w:tcBorders>
            <w:shd w:val="clear" w:color="000000" w:fill="FFFFFF"/>
            <w:noWrap w:val="0"/>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单位</w:t>
            </w:r>
          </w:p>
        </w:tc>
      </w:tr>
      <w:tr>
        <w:tblPrEx>
          <w:tblCellMar>
            <w:top w:w="0" w:type="dxa"/>
            <w:left w:w="108" w:type="dxa"/>
            <w:bottom w:w="0" w:type="dxa"/>
            <w:right w:w="108" w:type="dxa"/>
          </w:tblCellMar>
        </w:tblPrEx>
        <w:trPr>
          <w:trHeight w:val="526" w:hRule="atLeast"/>
        </w:trPr>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一、舞台视频系统</w:t>
            </w:r>
          </w:p>
        </w:tc>
      </w:tr>
      <w:tr>
        <w:tblPrEx>
          <w:tblCellMar>
            <w:top w:w="0" w:type="dxa"/>
            <w:left w:w="108" w:type="dxa"/>
            <w:bottom w:w="0" w:type="dxa"/>
            <w:right w:w="108" w:type="dxa"/>
          </w:tblCellMar>
        </w:tblPrEx>
        <w:trPr>
          <w:trHeight w:val="489" w:hRule="atLeast"/>
        </w:trPr>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1.1 舞台背景全彩LED系统</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室内全彩LED显示屏</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点间距：≤2.5mm；刷新率：≥3840Hz；需提供具有CMA、ilAC-MRA及CNAS标识第三方权威检测机构出具的检测报告复印件并加盖投标人公章；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室内全彩屏-1R1G1B-SMD；</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屏体面积（长*宽）：≥14.08m×7.2m；整屏分辨率：≥5632×2880；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箱体材质：压铸铝，箱体尺寸：640mm×480mm；箱体分辨率：≥256×192；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色度均匀性：0.0015Cx，Cy；</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LED显示屏具备PCB采用FR-4材质，灯驱合一，电路采用多层设计符合CQC13-471301-2018标准；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供电电源：支持电源均流DC4.2V-DC5V；</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色温：2500K～12000K可调；色温误差：色温为6500K时，100%，75%，50%，25%四档电平白场调节色温误差≤200K；</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▲LED显示屏应有保护接地措施。进行标记耐久性试验后，标记应牢固、清晰可辨；LED显示屏在熔断器和开关电源处应有警告标志。进行标记耐久性试验后，标记应牢固、清晰可辨；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▲LED显示屏具备辐射发射试验、传导发射试验、静电放电试验、浪涌试验、电快速瞬变脉冲群试验、传导抗扰度试验、工频磁场试验、电压暂降和短时中断试验、辐射抗扰度试验；</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LED显示屏的可视角度，水平视角应≥160°，垂直视角应≥160°；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发光点中心距偏差≤2%；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抗震等级：依据GB/T17742-2020《中国地震烈度表》，抗震等级＞9级；冲击试验：GB4943.1-2011信息技术设备安全第1部分通用要求；显示模组运输试验：按GB/T6587-2012中5.10.1.3的流通条件等级3级对显示模组进行测试，结果为合格；显示屏运输试验：按照GB/T4857.23运输包装件随机震动实验方法，结果为合格；</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▲LED显示屏工作电源满足波纹及噪音≤200mVp-p；电流增益调节级别：8位，电流增益调节范围1%--199%；动态节能：带有智能节电能功能、带电黑屏节电功能，开启智能节电功能比没有开启节能，节能60%以上；</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抗拉力测试：依据GB/T35777-2017规定，以10mm/min速度拉伸试样，测试样品发生破坏时的力值，破坏力不小于4600N；抗压力测试：依据GB/T20801.5-2006规定，以10mm/min速度抗压试样，测试样品发生破坏时的力值，破坏力不小于4400N；模组机械强度：≥25MP；LED显示屏具备依据GB/T2423.7-1995，样品处于自由状态下：检测面跌落、角跌落。倾跌与翻到、自由跌落、弹跳跌落，检测结果为合格；支持表面硬度测试，具备划痕性能技术，表面硬度≥4H；辐照强度:076W/m2.nm@340nm，温度60℃。冷凝温度:50℃、24循环，288H,试验后，样品外观无异常，符合5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亮度均匀性：LMJ≤5%；色度均匀性：±0.002Cx，Cy之内；</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▲LED显示屏采用数字化网络传输技术或标准化HDCP传输技术，支持Tyte-C接口、光纤接口或者HDCP协议的接口实现5G大带载带宽传输；LED全彩显示面板符合CESI/TS006-2020的8K超高清显示；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▲LED显示屏应具备防电力远程窃密技术和防信号远程窃密技术；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对比度：≥5000：1；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▲LED显示屏色域支持BT.2020、DCI-P3、BT.709，sRGB等多种色域之间的转换；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▲LED显示屏具有显示管理功能，一体化控制平台，模块化统一管理，可针对LED显示模块进行统一管理，设置亮度、坐标、色温、灰度等参数；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LED显示屏基本长时间没有使用屏体，屏体自动切入除湿模式，使屏体从10%到100%亮度逐步显示，达到保护LED灯；具备0级防霉特性，在放大镜下，没有发现明显长霉，符合《GBT2423.16-2008电工电子产品环境试验第二部分：试验方法试验J及导则：长霉》的测试要求。</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right"/>
              <w:rPr>
                <w:rFonts w:ascii="等线" w:hAnsi="等线" w:eastAsia="等线" w:cs="宋体"/>
                <w:color w:val="auto"/>
                <w:kern w:val="0"/>
                <w:sz w:val="22"/>
              </w:rPr>
            </w:pPr>
            <w:r>
              <w:rPr>
                <w:rFonts w:hint="eastAsia" w:ascii="等线" w:hAnsi="等线" w:eastAsia="等线" w:cs="宋体"/>
                <w:color w:val="auto"/>
                <w:kern w:val="0"/>
                <w:sz w:val="22"/>
              </w:rPr>
              <w:t>101.376</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接收卡</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带载≥384×512；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输出：≥16×HUB75，配置参数双备份、双程序备份、支持固件序版本回读、配置参数回读；</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支持RGB独立Gamma调节功能。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330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全彩发送盒</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带载≥230万；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接口不少于：1×DVI、1×HDMI、1×Audio输入，6×RJ45网口输出；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19寸标准机架设备，高度≤1U。</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配套安装钢结构</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屏体配套，采用模块化安装结构，外边框采用黑钛金不锈钢包边，包边尺寸约5公分，与原装修融为一体，整屏与屏体框架采用无焊接简易拼装，屏体支撑采用钢质方管喷塑。</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101.376</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备品模组</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同批次模组（同时接入系统老化）</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电力电缆</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布置一条YJY4*70+1*25电缆线由强电室到LED屏幕专用配电箱位置，电缆安装符合建筑安装规范，包括穿管/人工。</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配电柜内主令开关均选用品牌原器件，具有过流、过压、欠压、短路、断路、超温、超负荷、断电等保护功能。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个</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线材及相关配件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显示系统所需连接线材及相关辅材、配件。</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1.2 舞台背景吊挂式全彩竖向LED屏</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吊装竖向全彩LED显示屏</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点间距：≤2.5mm；刷新率：≥3840Hz；需提供具有CMA、ilAC-MRA及CNAS标识第三方权威检测机构出具的检测报告复印件并加盖投标人公章；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室内全彩屏-1R1G1B-SMD；</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屏体面积（长*宽）：≥1.92m*7.2m*4块；整屏分辨率：≥768*2880*4块</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箱体材质：压铸铝，箱体尺寸：640mm*480mm;箱体分辨率：256*192；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色度均匀性：0.0015Cx，Cy；</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LED显示屏具备PCB采用FR-4材质，灯驱合一，电路采用多层设计符合CQC13-471301-2018标准；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供电电源：支持电源均流DC4.2V-DC5V；</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色温：2500K～12000K可调；色温误差：色温为6500K时，100%，75%，50%，25%四档电平白场调节色温误差≤200K；</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▲LED显示屏保护接地端子应有标记。进行标记耐久性试验后，标记应牢固、清晰可辨；LED显示屏在熔断器和开关电源处应有警告标志。进行标记耐久性试验后，标记应牢固、清晰可辨；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▲LED显示屏具备辐射发射试验、传导发射试验、静电放电试验、浪涌试验、电快速瞬变脉冲群试验、传导抗扰度试验、工频磁场试验、电压暂降和短时中断试验、辐射抗扰度试验；</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LED显示屏的可视角度，水平视角应≥160°，垂直视角应≥160°；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发光点中心距偏差≤2%；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抗震等级：依据GB/T17742-2020《中国地震烈度表》，抗震等级＞9级；冲击试验：GB4943.1-2011信息技术设备安全第1部分通用要求；显示模组运输试验：按GB/T6587-2012中5.10.1.3的流通条件等级3级对显示模组进行测试，结果为合格；显示屏运输试验：按照GB/T4857.23运输包装件随机震动实验方法，结果为合格；</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▲LED显示屏工作电源满足波纹及噪音≤200mVp-p；电流增益调节级别：8位，电流增益调节范围1%--199%；动态节能：带有智能节电能功能、带电黑屏节电功能，开启智能节电功能比没有开启节能，节能60%以上；</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抗拉力测试：依据GB/T35777-2017规定，以10mm/min速度拉伸试样，测试样品发生破坏时的力值，破坏力不小于4600N；抗压力测试：依据GB/T20801.5-2006规定，以10mm/min速度抗压试样，测试样品发生破坏时的力值，破坏力不小于4400N；模组机械强度：≥25MP；LED显示屏具备依据GB/T2423.7-1995，样品处于自由状态下：检测面跌落、角跌落。倾跌与翻到、自由跌落、弹跳跌落，检测结果为合格；支持表面硬度测试，具备划痕性能技术，表面硬度≥4H；辐照强度:076W/m2.nm@340nm，温度60℃。冷凝温度:50℃、24循环，288H,试验后，样品外观无异常，符合5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亮度均匀性：LMJ≤5%；色度均匀性：±0.002Cx，Cy之内；</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▲LED显示屏采用数字化网络传输技术或标准化HDCP传输技术，支持Tyte-C接口、光纤接口或者HDCP协议的接口实现5G大带载带宽传输；LED全彩显示面板符合CESI/TS006-2020的8K超高清显示；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▲LED显示屏应具备防电力远程窃密技术和防信号远程窃密技术；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对比度：≥5000：1；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▲LED显示屏色域支持BT.2020、DCI-P3、BT.709，sRGB等多种色域之间的转换；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▲LED显示屏具有显示管理功能，一体化控制平台，模块化统一管理，可针对LED显示模块进行统一管理，设置亮度、坐标、色温、灰度等参数；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LED显示屏基本长时间没有使用屏体，屏体自动切入除湿模式，使屏体从10%到100%亮度逐步显示，达到保护LED灯；具备0级防霉特性，在放大镜下，没有发现明显长霉，符合《GBT2423.16-2008电工电子产品环境试验第二部分：试验方法试验J及导则：长霉》的测试要求；</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55.296</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接收卡</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带载≥384×512；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输出：≥16×HUB75，配置参数双备份、双程序备份、支持固件序版本回读、配置参数回读；</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支持RGB独立Gamma调节功能。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180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全彩发送盒</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带载≥230万；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接口不少于：1×DVI、1×HDMI、1×Audio输入，6×RJ45网口输出；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19寸标准机架设备，高度≤1U。</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吊装结构及装饰</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屏体配套，采用模块化安装结构，舞台背景移动屏的吊装结构、外边框采用黑钛金不锈钢包边，包边尺寸约5公分，与原装修融为一体，整屏与屏体框架采用无焊接简易拼装，屏体支撑采用钢质方管喷塑。</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55.296</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电力电缆</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布置一条YJY5*6电缆线由强电室到LED屏幕专用配电箱位置，电缆安装符合建筑安装规范，包括穿管/人工。</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配电柜内主令开关均选用品牌原器件，具有过流、过压、欠压、短路、断路、超温、超负荷、断电等保护功能。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个</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线材及相关配件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显示系统所需连接线材及相关辅材、配件。</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1.3 台口两侧全彩LED屏</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室内全彩LED显示屏</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点间距：≤1.839mm；刷新率：3840Hz；需提供具有CMA、ilAC-MRA及CNAS标识第三方权威检测机构出具的检测报告复印件并加盖投标人公章；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室内全彩屏-1R1G1B-SMD；</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屏体面积（长*宽）：≥3.2m*1.76m*2块；整屏分辨率：≥1280*704*2块</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箱体材质：压铸铝，箱体尺寸：640mm*640mm和640mm*480mm;箱体分辨率：348*348和348*261；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色度均匀性：0.0015Cx，Cy；</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LED显示屏具备PCB采用FR-4材质，灯驱合一，电路采用多层设计符合CQC13-471301-2018标准；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供电电源：支持电源均流DC4.2V-DC5V；</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色温：2500K～12000K可调；色温误差：色温为6500K时，100%，75%，50%，25%四档电平白场调节色温误差≤200K；</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▲LED显示屏保护接地端子应有标记。进行标记耐久性试验后，标记应牢固、清晰可辨；LED显示屏在熔断器和开关电源处应有警告标志。进行标记耐久性试验后，标记应牢固、清晰可辨；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▲LED显示屏具备辐射发射试验、传导发射试验、静电放电试验、浪涌试验、电快速瞬变脉冲群试验、传导抗扰度试验、工频磁场试验、电压暂降和短时中断试验、辐射抗扰度试验；</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LED显示屏的可视角度，水平视角应≥160°，垂直视角应≥160°；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发光点中心距偏差≤2%；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抗震等级：依据GB/T17742-2020《中国地震烈度表》，抗震等级＞9级；冲击试验：GB4943.1-2011信息技术设备安全第1部分通用要求；显示模组运输试验：按GB/T6587-2012中5.10.1.3的流通条件等级3级对显示模组进行测试，结果为合格；显示屏运输试验：按照GB/T4857.23运输包装件随机震动实验方法，结果为合格；</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▲LED显示屏工作电源满足波纹及噪音≤200mVp-p；电流增益调节级别：8位，电流增益调节范围1%--199%；动态节能：带有智能节电能功能、带电黑屏节电功能，开启智能节电功能比没有开启节能，节能60%以上；</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抗拉力测试：依据GB/T35777-2017规定，以10mm/min速度拉伸试样，测试样品发生破坏时的力值，破坏力不小于4600N；抗压力测试：依据GB/T20801.5-2006规定，以10mm/min速度抗压试样，测试样品发生破坏时的力值，破坏力不小于4400N；模组机械强度：≥25MP；LED显示屏具备依据GB/T2423.7-1995，样品处于自由状态下：检测面跌落、角跌落。倾跌与翻到、自由跌落、弹跳跌落，检测结果为合格；支持表面硬度测试，具备划痕性能技术，表面硬度≥4H；辐照强度:076W/m2.nm@340nm，温度60℃。冷凝温度:50℃、24循环，288H,试验后，样品外观无异常，符合5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亮度均匀性：LMJ≤5%；色度均匀性：±0.002Cx，Cy之内；</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▲LED显示屏采用数字化网络传输技术或标准化HDCP传输技术，支持Tyte-C接口、光纤接口或者HDCP协议的接口实现5G大带载带宽传输；LED全彩显示面板符合CESI/TS006-2020的8K超高清显示；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▲LED显示屏应具备防电力远程窃密技术和防信号远程窃密技术；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对比度：5000：1；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▲LED显示屏色域支持BT.2020、DCI-P3、BT.709，sRGB等多种色域之间的转换；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▲LED显示屏具有显示管理功能，一体化控制平台，模块化统一管理，可针对LED显示模块进行统一管理，设置亮度、坐标、色温、灰度等参数；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LED显示屏基本长时间没有使用屏体，屏体自动切入除湿模式，使屏体从10%到100%亮度逐步显示，达到保护LED灯；具备0级防霉特性，在放大镜下，没有发现明显长霉，符合《GBT2423.16-2008电工电子产品环境试验第二部分：试验方法试验J及导则：长霉》的测试要求；</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11.26</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接收卡</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带载512*512；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输出8*HUB320；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支持32扫、支持固件程序版本回读，Mapping功能。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全彩发送盒</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带载≥230万；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接口不少于：1×DVI、1×HDMI、1×Audio输入，6×RJ45网口输出；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19寸标准机架设备，高度≤1U。</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配套安装钢结构</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屏体配套，采用模块化安装结构，外边框采用黑钛金不锈钢包边，包边尺寸约5公分，与原装修融为一体，整屏与屏体框架采用无焊接简易拼装，屏体支撑采用钢质方管喷塑。</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11.52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备品模组</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同批次模组</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电力电缆</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布置一条YJY5*6电缆线由强电室到LED屏幕专用配电箱位置，电缆安装符合建筑安装规范，包括穿管/人工。</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配电柜内主令开关均选用品牌原器件，具有过流、过压、欠压、短路、断路、超温、超负荷、断电等保护功能。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个</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线材及相关配件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显示系统所需连接线材及相关辅材、配件。</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1.4 台眉全彩LED屏</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室内全彩LED显示屏</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点间距：≤2.5mm；刷新率：3840Hz；需提供具有CMA、ilAC-MRA及CNAS标识第三方权威检测机构出具的检测报告复印件并加盖投标人公章；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室内全彩屏-1R1G1B-SMD；</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屏体面积（长*宽）：≥12.8m*1.44m；整屏分辨率：≥5120*576</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模组尺寸：320mm*160mm;模组分辨率：128*64；</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色度均匀性：0.0015Cx，Cy；</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LED显示屏具备PCB采用FR-4材质，灯驱合一，电路采用多层设计符合CQC13-471301-2018标准；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供电电源：支持电源均流DC4.2V-DC5V；</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色温：2500K～12000K可调；色温误差：色温为6500K时，100%，75%，50%，25%四档电平白场调节色温误差≤200K；</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▲LED显示屏保护接地端子应有标记。进行标记耐久性试验后，标记应牢固、清晰可辨；LED显示屏在熔断器和开关电源处应有警告标志。进行标记耐久性试验后，标记应牢固、清晰可辨；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▲LED显示屏具备辐射发射试验、传导发射试验、静电放电试验、浪涌试验、电快速瞬变脉冲群试验、传导抗扰度试验、工频磁场试验、电压暂降和短时中断试验、辐射抗扰度试验；</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LED显示屏的可视角度，水平视角应≥160°，垂直视角应≥160°；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发光点中心距偏差≤2%；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抗震等级：依据GB/T17742-2020《中国地震烈度表》，抗震等级＞9级；冲击试验：GB4943.1-2011信息技术设备安全第1部分通用要求；显示模组运输试验：按GB/T6587-2012中5.10.1.3的流通条件等级3级对显示模组进行测试，结果为合格；显示屏运输试验：按照GB/T4857.23运输包装件随机震动实验方法，结果为合格；</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▲LED显示屏工作电源满足波纹及噪音≤200mVp-p；电流增益调节级别：8位，电流增益调节范围1%--199%；动态节能：带有智能节电能功能、带电黑屏节电功能，开启智能节电功能比没有开启节能，节能60%以上；</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抗拉力测试：依据GB/T35777-2017规定，以10mm/min速度拉伸试样，测试样品发生破坏时的力值，破坏力实测为4601N；抗压力测试：依据GB/T20801.5-2006规定，以10mm/min速度抗压试样，测试样品发生破坏时的力值，破坏力实测为4409N；模组机械强度：≥25MP；LED显示屏具备依据GB/T2423.7-1995，样品处于自由状态下：检测面跌落、角跌落。倾跌与翻到、自由跌落、弹跳跌落，检测结果为合格；支持表面硬度测试，具备划痕性能技术，表面硬度≥4H；辐照强度:076W/m2.nm@340nm，温度60℃。冷凝温度:50℃、24循环，288H,试验后，样品外观无异常，符合5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亮度均匀性：LMJ≤5%；色度均匀性：±0.002Cx，Cy之内；</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▲LED显示屏采用数字化网络传输技术或标准化HDCP传输技术，支持Tyte-C接口、光纤接口或者HDCP协议的接口实现5G大带载带宽传输；LED全彩显示面板符合CESI/TS006-2020的8K超高清显示；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▲LED显示屏应具备防电力远程窃密技术和防信号远程窃密技术；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对比度：5000：1；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▲LED显示屏色域支持BT.2020、DCI-P3、BT.709，sRGB等多种色域之间的转换；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▲LED显示屏具有显示管理功能，一体化控制平台，模块化统一管理，可针对LED显示模块进行统一管理，设置亮度、坐标、色温、灰度等参数；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LED显示屏基本长时间没有使用屏体，屏体自动切入除湿模式，使屏体从10%到100%亮度逐步显示，达到保护LED灯；具备0级防霉特性，在放大镜下，没有发现明显长霉，符合《GBT2423.16-2008电工电子产品环境试验第二部分：试验方法试验J及导则：长霉》的测试要求；</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18.432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接收卡</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带载≥384×512；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输出：16×HUB75，配置参数双备份、双程序备份、支持固件序版本回读、配置参数回读；</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支持RGB独立Gamma调节功能。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全彩发送盒</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带载≥230万；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接口不少于：1×DVI、1×HDMI、1×Audio输入，6×RJ45网口输出；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19寸标准机架设备，高度≤1U。</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配套安装钢结构</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屏体配套，采用模块化安装结构，外边框采用黑钛金不锈钢包边，包边尺寸约5公分，与原装修融为一体，整屏与屏体框架采用无焊接简易拼装，屏体支撑采用钢质方管喷塑。</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18.432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备品模组</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同批次模组</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电力电缆</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布置一条YJY5*10电缆线由强电室到LED屏幕专用配电箱位置，电缆安装符合建筑安装规范，包括穿管/人工。</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配电柜内主令开关均选用品牌原器件，具有过流、过压、欠压、短路、断路、超温、超负荷、断电等保护功能。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个</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线材及相关配件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显示系统所需连接线材及相关辅材、配件。</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1.5 LED屏集中控制系统</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显示控制终端</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满足显示系统使用的控制终端，不低于I5-9500/8G/1T/2G独显/标配健鼠/WIN10系统</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大屏拼接处理器</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纯硬件设计架构，19英寸标准机架式安装，金属结构机箱;</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接口：配置不少于2路DP1.2输入，4路HDMI1.3输入，20路HDMI1.3输出;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输出板卡支持不少于8个图层，支持图层在输出接口间漫游，可进行图层参数设置;</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支持双电源、双主控卡热备份，主备卡实时同步设备固件程序和用户数据，主卡掉线的情况下，备卡自动接管设备;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支持对输入图像画面添加台标，可调整台标文字背景、位置；支持OSD文字叠加显示，并可对OSD属性进行调节，包括但不限于字体间距、颜色、透明度等;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支持不少于2000个用户场景，支持多场景分组合、场景一键轮巡等;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为了提升设备的故障排查效率，可监测设备温度、电压、风扇在线状态，可监测板卡信号状态，输入源信号丢失时，可上报预警提示信息；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可通过移动终端进行无线控制，实现图层编辑、信号更换，场景调取、场景轮巡、画面控制等操作;</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支持用户权限分级管理和设置，超级管理员用户可分配用户使用权限，支持多用户同时在线编辑、控制、上屏操作，可预览其他用户操作;</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支持实时上屏和预编上屏两种模式，实时上屏模式可实现用户编辑实时上屏显示；预编上屏模式支持在软件端进行显示内容预编辑后，再上屏显示;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支持输入源画面任意截取，并可对截取的画面开窗调用，并可作为一个新的输入源，不影响原输入源的使用。</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多媒体服务器</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单机输出带载≥8K×2K，同时支持超大分辨率的视频解码和点对点显示；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支持多个输出口的拆分重组以及旋转、完成对不规则显示屏的带载，实现创意拼接显示；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支持输出口最大拆分≥64区域，满足超长屏和快速映射调节；</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≥3路MiniDP1.2拼接输出；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支持不少于4图层和1个音频图层同时播放；</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媒体库管理，同时支持视频/图片/PPT/音频。</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显示专用播控器</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设备支持工业设计金属机箱，高精度工业级1U箱体，整机长度300mm，宽度168mm，高度只有40mm，搭配挂耳，支持上架；</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播控器WIFI性能参数，采用单WIFI天线设计，信号稳定可靠,符合标准：IEEE802.11a/b/g/n/ac/ax。WIFI频率范围：ISM2.4G(2.400GHz～2.483GHz)和ISM5G(5.150GHz～5.845GHz)，支持设备WiFi开关设置，安全等级高。支持设备AP（WiFi热点）名称和密码通过APP进行修改。支持设备连接无线WiFi，WiFi连接自动记忆，开机重启自动回连。支持通过APP进行热点信道修改，可在无线环境较差的条件下，保证投屏、控制网络信道优良。支持WiFi和AP同时开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支持路由功能，设备自带路由功能，控制端直接连接播控器热点可实现登陆连接和控制，设备连接互联网后可以实现路由功能。支持热点与以太网口桥接实现联网；</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解码播放支持，支持多媒体解码：mp4、mov、3gp、mkv、avi、wmv、mpg、mpeg；图片支持播放的格式:jpg、bmp、gif、jpeg、png；音频支持的格式：MP3；文档格式：ppt：ppt、pptx、pps、pot、word：doc、docx、dot、xls：xls、xlsx、xlt、csv、xltx、pdf：pdf；</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▲支持多功能水晶按键，按键指示灯一体化设计，红绿双色灯指示通电状态，同时还可实现节目切换、遥控器配对、快速显示软件下载二维码及当前版本等信息多项功能；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支持1路HDMI1.2信号输入；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支持蓝牙遥控器；支持虚拟遥控器，即在APP界面下的虚拟遥控器功能，虚拟和物理遥控器完全相同的功能，即使在遥控器丢失的情况下，可以通过虚拟遥控器使用和操作设备；需提供具有CMA、ilAC-MRA及CNAS标识第三方权威检测机构出具的检测报告复印件并加盖投标人公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支持点播功能，即点即播，点播支持各种显示模式，支持手机本地视频、图片、文档无需上传设备，即点击播；</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▲支持亮度控制与管理，支持播放亮度一键调节，亮度可按时间计划排程控制和管理；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可拓展支持更多场景，可选支持会议版本、多功能版本、以及拓展应用场景到展厅等众多场景应用，内容可视化，操作便捷；</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▲投屏可融合显示，投屏画面可与其它类型窗同屏组合显示，投屏画面大小可以任意调节，可与其它类型图层同屏组合叠加显示。融合显示，包括在投屏画面悬浮到其他画面之上，并支持增加会标；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支持各种图层组合编排播放，支持多视频窗口同步解码播放，支持视频、图片、音乐、流媒体、网页、时钟、天气、字幕等多组件、丰富画面编排，支持多图层声音独立控制；</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▲多种方案支持文档播放、切换和播控翻页，支持通过遥控器、手机、平板控制PPT/PDF播放，切换，翻页播控。同样U盘下的文档播放也支持上述功能。文档即可导入播控器，也可在U盘下进行播放和显示。</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配电柜内主令开关均选用品牌原器件，具有过流、过压、欠压、短路、断路、超温、超负荷、断电、PLC智能上电系统等保护功能。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主电缆线</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布置一条YJV4×70+1×35电缆线由强电室到LED屏幕专用配电箱位置，电缆安装符合建筑安装规范，包括穿管/人工，每条预估100米</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1.6 视频辅助显示系统</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液晶显示器1</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屏幕尺寸：≥43英寸；</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分辨率：≥1920×1080；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屏幕比例：16：9</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接口：HDMI、RJ45。</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液晶显示器2</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屏幕尺寸：≥55英寸；</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分辨率：≥4K（3840*2160）；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屏幕比例：16：9；</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接口：HDMI*2、RJ45。</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网络电缆</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选用高质量的材料制成，保证25年性能不变</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小的外径,安装时不易扭绞和卡住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护套采用聚氯乙烯材料（PVC）材质，放射性有害金属控制在国际最严格标准内</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护套上有清楚的品牌、公司、长度标记，方便确认和施工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阻抗：(f=1-100MHz)100±15%Ω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物理带宽：100MHz9、工作电容：≤5.6nF/100米</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额定传输速率(NVP):：67%</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电缆直径：5.0±0.2mm</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绝缘电阻：≥5000MΩ/km(+20℃DC(100-500)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操作温度：-20~60℃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抗拉力：13.5MPa/10MPa</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绝缘材料：高密度聚乙烯（HDPE）13、绝缘外径：0.80±0.1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导体材料和直径：无氧圆铜线（纯度99.99%）24AWG0.48±0.02mm</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最小弯曲半径：4倍电缆外径</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符合标准：GB50311-2016;ISO/IEC11801-2011;EIA/TIA568C.2;YD/T1019-2013等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该双绞线通过CE、ROHS、FCC、REACH等认证，并提供证明文件</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箱</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金属钢管</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经防火处理,直径：25mm,壁厚：1.2mm</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300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米</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1.7 录播系统</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资源管理平台</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一、软件系统要求</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要求资源平台与所配智慧录播主机为同一品牌，能够实现设备主机与系统的无缝对接；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为了保障资源安全，减少病毒与黑客破坏的风险，要求高清资源平台采用linux开源操作系统；</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支持组织架构自定义设置，满足学校组织架构配置需求，支持用户批量导入功能，支持自定义角色权限管理，支持小组用户管理，能够满足分组授权的灵活需求；包括学生管理、班级管理等应用；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录播教室所录制的视频课件能够全自动上传到高清资源平台进行分类管理；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二、硬件配置要求：</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4.1 标准机架式服务器，不低于8核处理器，不少于32G内存；</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4.2 标配不少于8T企业级硬盘，支持多盘位存储扩展。</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4.3 含导轨套件。</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智慧录播主机</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为了系统的安全稳定，要求录播主机必须采用嵌入式硬件设计，内置Linux操作系统，支持7*24小时工作；不接受PC架构以及服务器设计方式；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系统集成录播系统、音频处理、编解码技术为一体，更符合信息化行业有关产品发展微小型化、低功耗、智能化和高可靠性政策；</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支持不小于5路高清3G-SDI、支持不小于1路HDMI输入接口；支持不小于1路VGA输入接口，不小于2路HDMI接口视频输出；</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多媒体录播一体机软件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录播主机系统软件须出厂即安装于录播主机内，要求支持网络导播与本地导播两种导播方式，要求网络导播软件支持windows以及国产操作系统，如UOS等；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系统应支持版本信息、序列号、设备型号、硬盘空间、剩余硬盘空间、跟踪机位信息、网络连接、平台接入信息等显示，并提供日志功能，方便维护；</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支持远程登录管理系统，可设置用户密码、视频输入、视频输出、互动、推流方式、VGA图像微调等功能；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系统支持视频文件上传、下载、异常修复、本地点播、删除等基本功能，支持通过状态标记自动检测课件上传是否成功，对于状态标记上传失败的课件资源支持人工手动续传；</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云台4K摄像机</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 xml:space="preserve">1、▲传感器不低于1/2.5英寸CMOS，提供国家广播电视产品质量监督检验中心检测报告并加盖原厂公章佐证；                                           </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2、有效像素不低于850万；</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3、▲变倍：倍率镜模式，HD可达到40倍变焦（不损失图像质量），同时打开SRZ功能，4K可实现30倍变焦，HD可达80倍变焦。提供国家广播电视产品质量监督检验中心检测报告并加盖原厂公章佐证；</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4、焦距：4.4～88.4mm；</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5、最大水平视角不低于70度，提供国家广播电视产品质量监督检验中心检测报告并加盖原厂公章佐证；</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6、支持正装、吊顶安装（图像翻转）功能；</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7、预置：256个，具备预置位静止功能；</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8、云台参数：水平不低于±170度转动、垂直：不低于+90度 to -30度；</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9、视频格式至少支持：2160P/29.97、2160P/25、1080P59.94、1080P50、1080i59.94、1080i50、720P59.94、720P50，提供国家广播电视产品质量监督检验中心检测报告并加盖原厂公章佐证；</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 xml:space="preserve">10、▲视频输出接口：1路3G-SDI,1路HDMI,1路IP编码输出,且具备 HDBaseT 输出，提供国家广播电视产品质量监督检验中心检测报告并加盖原厂公章佐证；                                                                  </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 xml:space="preserve">11、网络编码支持 H.264/H.265（高达4K/30和1080p60），且支持RTSP,RTMP,SRT网络协议；                                                                                                </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12、支持POE+（符合IEEE802.3at）供电，HDBaseT POH供电；</w:t>
            </w:r>
          </w:p>
          <w:p>
            <w:pPr>
              <w:widowControl/>
              <w:jc w:val="left"/>
              <w:rPr>
                <w:rFonts w:hint="eastAsia" w:ascii="等线" w:hAnsi="等线" w:eastAsia="等线" w:cs="宋体"/>
                <w:color w:val="auto"/>
                <w:kern w:val="0"/>
                <w:sz w:val="22"/>
              </w:rPr>
            </w:pPr>
            <w:r>
              <w:rPr>
                <w:rFonts w:hint="eastAsia" w:ascii="等线" w:hAnsi="等线" w:eastAsia="等线" w:cs="宋体"/>
                <w:color w:val="auto"/>
                <w:kern w:val="0"/>
                <w:sz w:val="22"/>
              </w:rPr>
              <w:t xml:space="preserve">13、控制协议至少支持VISCA ，PELCO（RJ45),VISCA OVER IP,ONVIF(RJ45)  ；                                                           </w:t>
            </w:r>
          </w:p>
          <w:p>
            <w:pPr>
              <w:widowControl/>
              <w:jc w:val="left"/>
              <w:rPr>
                <w:rFonts w:ascii="等线" w:hAnsi="等线" w:eastAsia="等线" w:cs="宋体"/>
                <w:color w:val="auto"/>
                <w:kern w:val="0"/>
                <w:sz w:val="22"/>
              </w:rPr>
            </w:pPr>
            <w:r>
              <w:rPr>
                <w:rFonts w:hint="eastAsia" w:ascii="等线" w:hAnsi="等线" w:eastAsia="等线" w:cs="宋体"/>
                <w:color w:val="auto"/>
                <w:kern w:val="0"/>
                <w:sz w:val="22"/>
              </w:rPr>
              <w:t>14、▲控制接口及方式：RS422,RS232,RS485,IP(RJ45),HDBaseT，提供国家广播电视产品质量监督检验中心检测报告并加盖原厂公章佐证。</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hint="eastAsia"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控制终端</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面板尺寸≥4.3寸；</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分辨率≥480*272；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背光类别：LED；</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背光亮度：≥300nit，支持64级亮度可调</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支持RS485和RS232两种控制接口；</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支持对录播设备的录制、暂停、停止、VGA锁定、开关机、视频打点等操作</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个</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hint="eastAsia"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电源管理器</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单路额定输出电流不小于30A；</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可控制电源：不小于8路；不可控制电源：不少于1路直通多功能电源插口；</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hint="eastAsia"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本地导播显示器</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24英寸LED背光液晶显示器</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hint="eastAsia" w:ascii="等线" w:hAnsi="等线" w:eastAsia="等线" w:cs="宋体"/>
                <w:color w:val="auto"/>
                <w:kern w:val="0"/>
                <w:sz w:val="22"/>
              </w:rPr>
            </w:pPr>
            <w:r>
              <w:rPr>
                <w:rFonts w:hint="eastAsia" w:ascii="等线" w:hAnsi="等线" w:eastAsia="等线" w:cs="宋体"/>
                <w:color w:val="auto"/>
                <w:kern w:val="0"/>
                <w:sz w:val="22"/>
              </w:rPr>
              <w:t>8</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本地导播无线键鼠</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全尺寸键盘1个</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无线激光鼠标一只</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hint="eastAsia" w:ascii="等线" w:hAnsi="等线" w:eastAsia="等线" w:cs="宋体"/>
                <w:color w:val="auto"/>
                <w:kern w:val="0"/>
                <w:sz w:val="22"/>
              </w:rPr>
            </w:pPr>
            <w:r>
              <w:rPr>
                <w:rFonts w:hint="eastAsia" w:ascii="等线" w:hAnsi="等线" w:eastAsia="等线" w:cs="宋体"/>
                <w:color w:val="auto"/>
                <w:kern w:val="0"/>
                <w:sz w:val="22"/>
              </w:rPr>
              <w:t>9</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线材及相关配件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摄像机SDI高清视频成品线缆、摄像机云台控制线、电源线、RJ45网络线、摄像机安装支架、电源插板等辅材</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1.8 视频传输及演出控制系统</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4K分布式输入节点</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▲采用输入输出一体化设计，通过拨码开关自由定义产品为输入端或输出端；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前面板OLED屏，支持IP、CPU等信息显示，网口支持收发指示灯；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分布式架构，支持通过标准网络交换机实现音视频以及控制信号的传输和交换；系统中各个设备节点采用嵌入式架构，非X86平台，无内置操作系统；</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1路HDMI输入、1路HDMI输出（输入的时候作为环出）、1路音频输入、1路音频输出、1路网口、1路接地、1路RS232、1路IR/IO复用、1路Relay，1路RS485、4路USB接口；</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▲支持3840*2160@60fps高清视频信号输入或输出，向下兼容其他分辨率；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支持台标、字幕设置，可自定义字幕字体大小、颜色、位置，支持字幕滚动，支持台标透明化叠加；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支持跨网段发现设备（跨网段扫描）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支持POE供电,1路12VDC电源供电，支持互备；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支持画面平铺、缩放、叠加、分割；</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▲支持编解码协议:音频支持AAC、G.711;视频支持H.265、RTSP协议;音频支持同步和异步模式方式。可设置码流范围：128Kbps～40Mbps；</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 xml:space="preserve">11. </w:t>
            </w:r>
            <w:r>
              <w:rPr>
                <w:rFonts w:hint="eastAsia" w:ascii="等线" w:hAnsi="等线" w:eastAsia="等线" w:cs="宋体"/>
                <w:color w:val="auto"/>
                <w:kern w:val="0"/>
                <w:sz w:val="22"/>
              </w:rPr>
              <w:tab/>
            </w:r>
            <w:r>
              <w:rPr>
                <w:rFonts w:hint="eastAsia" w:ascii="等线" w:hAnsi="等线" w:eastAsia="等线" w:cs="宋体"/>
                <w:color w:val="auto"/>
                <w:kern w:val="0"/>
                <w:sz w:val="22"/>
              </w:rPr>
              <w:t>KVM支持OSD菜单可视化管理，支持以图形化（非文本）方式进行画面抓取接管及画面推送，支持推送至任意显示器或大屏，支持KVM推送接管时信息提示与确认，支持KVM跨屏漫游，可实现跨平台操作，包括Windows、Linux等系统平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w:t>
            </w:r>
            <w:r>
              <w:rPr>
                <w:rFonts w:hint="eastAsia"/>
                <w:color w:val="auto"/>
              </w:rPr>
              <w:t>支持KVM功能支持一人多机、一机多屏、人机分离鼠标、跨屏漫游场景</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w:t>
            </w:r>
            <w:r>
              <w:rPr>
                <w:rFonts w:hint="eastAsia"/>
                <w:color w:val="auto"/>
              </w:rPr>
              <w:t>支持操作端可视化预览输入信号画面，支持对输入信号进行实时画面预览、监控</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w:t>
            </w:r>
            <w:r>
              <w:rPr>
                <w:rFonts w:hint="eastAsia"/>
                <w:color w:val="auto"/>
              </w:rPr>
              <w:t>支持WINDOWS/安卓/IOS平台人机交互终端同时操作，各终端间显示画面实时同步</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w:t>
            </w:r>
            <w:r>
              <w:rPr>
                <w:rFonts w:hint="eastAsia"/>
                <w:color w:val="auto"/>
              </w:rPr>
              <w:t>可通过键盘热键调取OSD菜单，热键支持自定义。坐席PC接管、席位及大屏推送操作可通过鼠标完成</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KVM支持OSD菜单可视化管理，支持以图形化（非文本）方式进行画面抓取接管及画面推送，支持推送至任意显示器或大屏，支持KVM推送接管时信息提示与确认，支持KVM跨屏漫游；</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支持KVM角色权限管理；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支持用户通过快捷键，将本地信号进行画面推送至其他席位或大屏，可在OSD菜单中可视化的虚拟出电视墙实际布局，根据需要可直观选择窗口推送，单屏幕可推送的画面16个；</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支持在节点OSD菜单进行权限的配置，包括增加、删除、修改；</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支持将多个独立计算机按照需要进行场景编组，实现一键场景接管，并且支持坐席间语音通话；</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操作员席位采取其中一个屏幕用于场景调取，接到指令时，可热键调出对应的场景，允许操作员根据使用习惯随时自定义画面的数量、大小、位置，任意场景下切换信号。</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支持1套鼠标键盘控制多个不同业务平台系统，实现跨网段、跨系统编辑操作；</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23. 支持USB鼠标、键盘，实现一台终端控制所有输入节点的KVM功能；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24. 支持KVM功能支持一人多机、一机多屏、人机分离鼠标、跨屏漫游场景；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25. 输出节点支持视频拼接、漫游、画中画、缩放等功能，支持LCD、LED、DLP等拼接处理；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26. 支持输入视频信号实时预览回显，可调整预览图像画质，回显分辨率可达3840*2160@60Hz；</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27. 内置音频输出解码模块，支持模拟音频接出、HDMI音频解嵌；确保音视频能够同步/异步处理切换；每路音频可通过指令控制音量大小；自带混音功能；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28. 支持操作端可视化预览输入信号画面，支持对输入信号进行实时画面预览、监控；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29. 支持中控自定义编程，支持红外学习，支持红外输出控制，控制接口支持双向数据传输</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30. 支持接入传感器设备实现环境数据等信息在平板端显示；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31. 支持底图设置功能，支持无信号底图修改，自定义加载本地图片，可设置开启或关闭底图；</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32. 支持STP/RSTP/MSTP/DHCP/IRF/IGMP/PIM/PVST标准视频网络传输协；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33. 支持WINDOWS/安卓/IOS平台人机交互终端同时操作，各终端间显示画面实时同步；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34. 可根据现场环境灵活选择，支持音视频同步传输或分离传输；</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35. 支持矩16画面分割功能,支持接收跨屏字幕，支持不限拼接数量的拼接屏整屏滚动字幕；</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36. 具备OSD接管前预览功能，通过OSD菜单，可预览坐席系统内所有有权限接管的节点画面；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37. 坐席支持任意主副屏跟随调取场景，使用本地一套键盘的热键方式，将多显卡任意数据信息实现主副屏同时接管，可实现主主、主副、副副屏组合；</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38. 支持屏蔽无需上墙的内容，输入节点具备信号裁剪功能，操作员只需要在可视化操作终端即可设置；</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39. 支持断电记忆，可在断电重启后自动恢复系统到断电前状态，如：音量大小、开窗位置、视频源等；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40. 支持OSD接管前预览功能:通过OSD菜单,可预览坐席系统内所有有权限接管的节点的画面,便于准确直观操作;可获取当前信号源的用户列表，以便了解该节点的用户情况减少互相干扰；</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4K分布式输出节点</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▲采用输入输出一体化设计，通过拨码开关自由定义产品为输入端或输出端；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前面板OLED屏，支持IP、CPU等信息显示，网口支持收发指示灯；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分布式架构，支持通过标准网络交换机实现音视频以及控制信号的传输和交换；系统中各个设备节点采用嵌入式架构，非X86平台，无内置操作系统；</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1路HDMI输入、1路HDMI输出（输入的时候作为环出）、1路音频输入、1路音频输出、1路网口、1路接地、1路RS232、1路IR/IO复用、1路Relay，1路RS485、4路USB接口；</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▲支持3840*2160@60fps高清视频信号输入或输出，向下兼容其他分辨率；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支持台标、字幕设置，可自定义字幕字体大小、颜色、位置，支持字幕滚动，支持台标透明化叠加；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支持跨网段发现设备（跨网段扫描）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支持POE供电,1路12VDC电源供电，支持互备；</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支持画面平铺、缩放、叠加、分割；</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▲支持编解码协议:音频支持AAC、G.711;视频支持H.265、RTSP协议;音频支持同步和异步模式方式。可设置码流范围：128Kbps～40Mbps；</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 xml:space="preserve">11. </w:t>
            </w:r>
            <w:r>
              <w:rPr>
                <w:rFonts w:hint="eastAsia" w:ascii="等线" w:hAnsi="等线" w:eastAsia="等线" w:cs="宋体"/>
                <w:color w:val="auto"/>
                <w:kern w:val="0"/>
                <w:sz w:val="22"/>
              </w:rPr>
              <w:tab/>
            </w:r>
            <w:r>
              <w:rPr>
                <w:rFonts w:hint="eastAsia" w:ascii="等线" w:hAnsi="等线" w:eastAsia="等线" w:cs="宋体"/>
                <w:color w:val="auto"/>
                <w:kern w:val="0"/>
                <w:sz w:val="22"/>
              </w:rPr>
              <w:t>KVM支持OSD菜单可视化管理，支持以图形化（非文本）方式进行画面抓取接管及画面推送，支持推送至任意显示器或大屏，支持KVM推送接管时信息提示与确认，支持KVM跨屏漫游，可实现跨平台操作，包括Windows、Linux等系统平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w:t>
            </w:r>
            <w:r>
              <w:rPr>
                <w:rFonts w:hint="eastAsia"/>
                <w:color w:val="auto"/>
              </w:rPr>
              <w:t>支持KVM功能支持一人多机、一机多屏、人机分离鼠标、跨屏漫游场景</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w:t>
            </w:r>
            <w:r>
              <w:rPr>
                <w:rFonts w:hint="eastAsia"/>
                <w:color w:val="auto"/>
              </w:rPr>
              <w:t>支持操作端可视化预览输入信号画面，支持对输入信号进行实时画面预览、监控</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w:t>
            </w:r>
            <w:r>
              <w:rPr>
                <w:rFonts w:hint="eastAsia"/>
                <w:color w:val="auto"/>
              </w:rPr>
              <w:t>支持WINDOWS/安卓/IOS平台人机交互终端同时操作，各终端间显示画面实时同步</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w:t>
            </w:r>
            <w:r>
              <w:rPr>
                <w:rFonts w:hint="eastAsia"/>
                <w:color w:val="auto"/>
              </w:rPr>
              <w:t>可通过键盘热键调取OSD菜单，热键支持自定义。坐席PC接管、席位及大屏推送操作可通过鼠标完成</w:t>
            </w:r>
            <w:r>
              <w:rPr>
                <w:rFonts w:hint="eastAsia" w:ascii="等线" w:hAnsi="等线" w:eastAsia="等线" w:cs="宋体"/>
                <w:color w:val="auto"/>
                <w:kern w:val="0"/>
                <w:sz w:val="22"/>
              </w:rPr>
              <w:t>；</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KVM支持OSD菜单可视化管理，支持以图形化（非文本）方式进行画面抓取接管及画面推送，支持推送至任意显示器或大屏，支持KVM推送接管时信息提示与确认，支持KVM跨屏漫游；</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支持KVM角色权限管理；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支持用户通过快捷键，将本地信号进行画面推送至其他席位或大屏，可在OSD菜单中可视化的虚拟出电视墙实际布局，根据需要可直观选择窗口推送，单屏幕可推送的画面16个；</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支持在节点OSD菜单进行权限的配置，包括增加、删除、修改；</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支持将多个独立计算机按照需要进行场景编组，实现一键场景接管，并且支持坐席间语音通话；</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操作员席位采取其中一个屏幕用于场景调取，接到指令时，可热键调出对应的场景，允许操作员根据使用习惯随时自定义画面的数量、大小、位置，任意场景下切换信号。</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支持1套鼠标键盘控制多个不同业务平台系统，实现跨网段、跨系统编辑操作；</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23. 支持USB鼠标、键盘，实现一台终端控制所有输入节点的KVM功能；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24. 支持KVM功能支持一人多机、一机多屏、人机分离鼠标、跨屏漫游场景；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25. 输出节点支持视频拼接、漫游、画中画、缩放等功能，支持LCD、LED、DLP等拼接处理；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26. 支持输入视频信号实时预览回显，可调整预览图像画质，回显分辨率可达3840*2160@60Hz；</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27. 内置音频输出解码模块，支持模拟音频接出、HDMI音频解嵌；确保音视频能够同步/异步处理切换；每路音频可通过指令控制音量大小；自带混音功能；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28. 支持操作端可视化预览输入信号画面，支持对输入信号进行实时画面预览、监控；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29. 支持中控自定义编程，支持红外学习，支持红外输出控制，控制接口支持双向数据传输</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30. 支持接入传感器设备实现环境数据等信息在平板端显示；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31. 支持底图设置功能，支持无信号底图修改，自定义加载本地图片，可设置开启或关闭底图；</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32. 支持STP/RSTP/MSTP/DHCP/IRF/IGMP/PIM/PVST标准视频网络传输协；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33. 支持WINDOWS/安卓/IOS平台人机交互终端同时操作，各终端间显示画面实时同步；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34. 可根据现场环境灵活选择，支持音视频同步传输或分离传输；</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35. 支持矩16画面分割功能,支持接收跨屏字幕，支持不限拼接数量的拼接屏整屏滚动字幕；</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36. 具备OSD接管前预览功能，通过OSD菜单，可预览坐席系统内所有有权限接管的节点画面；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37. 坐席支持任意主副屏跟随调取场景，使用本地一套键盘的热键方式，将多显卡任意数据信息实现主副屏同时接管，可实现主主、主副、副副屏组合；</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38. 支持屏蔽无需上墙的内容，输入节点具备信号裁剪功能，操作员只需要在可视化操作终端即可设置；</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39. 支持断电记忆，可在断电重启后自动恢复系统到断电前状态，如：音量大小、开窗位置、视频源等；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40. 支持OSD接管前预览功能:通过OSD菜单,可预览坐席系统内所有有权限接管的节点的画面,便于准确直观操作;可获取当前信号源的用户列表，以便了解该节点的用户情况减少互相干扰；</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24</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分布式音视频控制固件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分布式节点内嵌固化程序，用于实现分布式节点的输入\输出属性定义、ID/IP分配、修改和功能调试；</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支持分布式节点的统一管理，实现系统点分级权限管理、实时在线灾备、任务定时执行、云存储备份、系统随机扩容、大屏拼接/漫游/放大/缩小、视频预览控制和手势操作等所见所得的人机交互控制功能。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36</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平板电脑中控界面控制软件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采用中文操作界面，整个系统支持音频、视频和周边设备控制集中于一个平台软件上控制，拖拽式操作，达到人机交互功能；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支持会场的灯光、窗帘、音箱音量控制管理；支持会议摄像实时跟踪，支持对各品牌球机的控制；</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支持对大屏幕、投影、一体机等设备的电源控制；支持大屏拼接控制，实现对视频窗口的放大、缩小、移动、关闭，还可以在触摸屏上实现信号回显，预览内容和大屏内容同步；</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节点安装机箱</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采用标注19 寸机箱，6U 高度，用于音视频输入输出单元机架式安装，最多可以容纳8 个</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智能控制终端</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内存容量：≥128GB；</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分辨率：≥2000×1200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支持IPv6：支持IPv6；</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尺寸≥10.1寸。</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分布式调度和图像综合管理平台软件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分布式综合管理平台软件运行于嵌入式Linux系统，稳定可靠，对分布式综合管理平台系统设备进行管理、控制、数据交互等。为了更灵活扩展及控制，要求系统采用分布式架构，可从通过输入节点对信号进行物理安全隔离，即可以实现对信号源的控制或者后端被动的接收；系统具有良好的扩容升级性能，只需按需增加系统的输入节点/输出节点</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系统采用C/S管理控制架构，支持对输入节点、输出节点的管理及状态实时监测。可扩展支持使用ipad平板软件、安卓平板软件、Windows电脑客户端对分布式系统进行可视化管理、信号切换、画面叠加、画中画、画面拼接、画面漫游、画面放大/缩小、画面移动/关闭等操作，支持对显示控制区域实时监控；支持多用户多平台同步操作，支持不同平台操作界面实时同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KVM坐席管理功能，通过指令调出信号管理界面进行KVM坐席信号切换，一套键盘鼠标对多显示器实现操作，简洁桌面环境。KVM坐席管理科实现信息实时抓取，坐席人员可以通过一套键盘的快捷键、OSD菜单方式将任意显示器或大屏信息抓取至本地显示器，也可以将本地显示器的信息通过图形化方式（非文本）推送至任意显示器或大屏。支持KVM坐席多屏间鼠标漫游功能，支持KVM坐席单屏多画面鼠标漫游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在不增加外部设备的情况下，支持实现字幕在全屏任意位置任意增加、删除、修改，支持自定义设置字体、字号、颜色等，支持滚动字幕</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在不增加外部设备的情况下，支持在输入源上增加文字或者图片作为输入源的标识，标识的字体、字体大小、颜色、背景颜色可自定义设置，标识整体的大小可根据实际情况调整</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支持自定义显示屏镜像功能，可实现副屏画面跟随主屏画面功能，适用于监视、主副屏同步等应用场景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系统支持ONVIF、RTSP、SIP、GB/T28181协议，可接入海康、大华、华为、科达、宇视等各品牌摄像头。对支持ONVIF协议的IP摄像机可进行自动搜索，并且IP摄像机画面可接入分布式综合管理系统，搭配视频分发系统支持接入1000个IP摄像机信号</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通过录播服务器对IP摄像机摄像内容存储录制，可通过后台进行预览、下载、视频回放等功能支持输入节点音视频同步/异步选择、输出节点音视频同步/异步选择，可自定义设置音频绑定显示屏或跟随视频信号同步切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支持系统服务器双机热备功能，当主服务器出现断网/断电等异常情况不能工作时，系统会自动实现无缝切换音频、视频、KVM功能业务到备服务器上进行</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支持系统数据备份恢复，备份的数据包括系统的配置、当前拼接模式、拼接场景等所有配置信息；支持可以手动下载到本地，当进行数据恢复时，只需要上传导入需要恢复的数据即可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系统扩展支持与数据会议系统、摄像机等设备联动，可实现按下话筒发言按键时，联动摄像机自动跟踪、联动系统开窗显示画面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支持系统状态数据以图表形式展示，支持以图表形式实时统计和展示输入盒/输出盒在线数和离线数、摄像头在线数和离线数、中控设备在线数和离线数、会议室数量、拼墙数量、场景数量、用户数量、服务器的CPU使用率和内存使用率、硬盘使用率，对服务器的资源数据一目了然</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支持在平板操作端实现对PC电脑、计算机服务器等信号源进行模拟鼠标单击/双击等远程操作；支持通过平板操控端可以控制动态视频信号的播放和停止，可以实现对PC电脑（服务器）播放的PPT的翻页（上一页、下一页）操作</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将多个独立的音视频系统进行统一接入和统一管控，实现统一的指挥调度、信号切换控制、大屏显示控制</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平台支持跨区域集群部署以及多用户异地互控，实现高效的协同指挥和控制。为用户提供一个稳定、高效、性能强大的音视频信息交换和处理系统，打造完美的显示控制系统解决方案</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集成视频点播、屏幕管理、预监回显、音频管理、中控管理、设备管理、用户权限管理、视频转码管理、智能可视化控制等多项功能应用，具备技术先进、性能稳定、兼容性强、操作便捷等特点，为用户提供优质的显控平台解决方案</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C/S客户端：支持Windows7、Windows10多种操作系统，可满足不同行业用户多种业务系统的使用需求</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实现安卓和IOS移动端可视化显控操作</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通过部署分布式系统，为用户提供移动端更加简便、更加舒适、更加高效的可视化触控解决方案</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具备插入加密狗模块的加密方式进行加密操作，实现对分布式设备的所有操作，包括对分布式设备的上屏操作等控制</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软件界面具备信号预览功能，将所有输入源信号画面实时预览到软件客户端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具备手势化操作功能，用户直接通过手势化拖拽的方式可将任意信号源上屏，支持全屏信号漫游.任意开窗.任意画面放大缩小，实现画中画功能</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23. 支持通过节点无需经过服务器或其他设备可以进行rtsp信号上墙。</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24. 无服务器或其他辅助设备情况下、支持操作平台单页面同时预览20路以上信号。无服务器或其他辅助设备情况下、客户端操作开窗和KVM操作的墙信号可以同步显示。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25. 无服务器或其他辅助设备情况下、可实现上大屏和多个分屏一键同时切换到同个信号。</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26. 支持多种窗口模板设计布局</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27. 软件具备集中控制管理功能，可任意添加第三方协议RS232、RS485、IO、RELAY、IR协议控制的设备管理，如大屏.投影.电视.灯光等一体化集中智能控制管理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28. 软件具备权限分配功能，可设定一个管理员和多个用户权限，数量不限，管理员用户可任意添加用户，任意设定控制权限，可随时添加删除</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29. 支持多用户协同操作，支持多种用户角色，权限划分更加细致针对不同的用户角色可分配不同的功能应用权限、信号源调度权限、屏幕墙操控权限，实现系统的多级分组管理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30. 实现对系统信号源节点的反向控制</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31. 多协议流媒体接入和解码</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32. 系统不仅支持GB28181标准方式、RTSP实时流媒体传输协议，还支持H.265、H.264、H263、MPEG2、MPEG4、HTTP-FLV、HLS、RTMP编码协议和格式的流媒体信号源的接入和解码</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33. 系统还可以实现对DVR系统、NVR系统、DVS系统、IP-SAN系统、模拟CVBS摄像机系统、高清数字SDI摄像机系统、IPCamera系统等多品牌接入和解码处理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34. 第三方安防平台所管控的所有监控信号可直接添加至系统的信号源列表，实现信号源调用预览实时监控。</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48口千兆POE网络交换机</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千兆电口≥48个，10GSFP+万兆光口≥2个，千兆SFP光口≥2个；</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交换容量≥400Gbps/4Tbps，包转发率≥190Mpps/220Mpps；</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支持IEEE802.3af/at供电标准，单端口最大输出功率≥30W，整机最大输出功率≥740W；</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支持搭配控制器管理平台，实现对交换机进行胖瘦两种工作模式的切换管理，可以根据不同的组网需要，随时灵活的进行切换；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▲支持通过静态IP地址、DHCPOption43、DNS域名等多种方式发现控制器管理平台；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▲支持搭配控制器管理平台，实现“一键替换”按钮即可完成故障设备替换；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▲支持搭配控制器管理平台，实现基于网络特征报文自动识别PC、路由器、监控、打印机终端设备等；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支持IEEE802.3az标准的EEE节能技术：当EEE使能时，从而大幅度的减小端口在该阶段的功耗，达到了节能的目的；</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▲支持M-LAG技术实现跨设备链路聚合（非堆叠技术实现），要求配对的设备有独立的控制平面；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支持搭配控制器管理平台，实现通过移动APP远程查看端口状态，查看交换机供电情况，远程重启交换机端口等；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支持搭配控制器管理平台，实现通过查看日志可查看各个终端之间互访的记录，并可查看到可视化的互访图显示，可查看到观察区域和保护区域的数量、安全访问、风险访问次数、拦截次数、攻击终端数量等；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支持搭配控制器管理平台，实现查看终端在交换机端口的终端类型、闲置终端、离线趋势、终端迁移趋势等；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支持搭配控制器管理平台，自动生成拓扑，拓扑图显示堆叠、M-LAG，并支持点击拓扑中进入交换机编辑页面，可以显示普通链路、peer-link链路等；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支持搭配控制器管理平台，实现对接阿里钉钉、微信企业号等OA软件实现用户认证。</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9</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千兆POE交换机</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千兆POE电口≥24个，千兆SFP光口≥4个；</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交换容量≥3.36Tbps，包转发率≥126Mpps；</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支持IEEE802.3af/at供电标准，单端口最大输出PoE功率30W，整机最大输出PoE功率370W；</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支持搭配控制器管理平台，实现对交换机进行胖瘦两种工作模式的切换管理，可以根据不同的组网需要，随时灵活的进行切换；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支持通过静态IP地址、DHCPOption43、DNS域名等多种方式发现控制器管理平台；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▲支持搭配控制器管理平台，实现“一键替换”按钮即可完成故障设备替换；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支持搭配控制器管理平台，实现基于网络特征报文自动识别PC、路由器、监控、打印机终端设备等；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支持IEEE802.3az标准的EEE节能技术：当EEE使能时，从而大幅度的减小端口在该阶段的功耗，达到了节能的目的；</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▲支持M-LAG技术实现跨设备链路聚合（非堆叠技术实现），要求配对的设备有独立的控制平面；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支持搭配控制器管理平台，实现通过移动APP远程查看端口状态，查看交换机供电情况，远程重启交换机端口等；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支持搭配控制器管理平台，实现通过查看日志可查看各个终端之间互访的记录，并可查看到可视化的互访图显示，可查看到观察区域和保护区域的数量、安全访问、风险访问次数、拦截次数、攻击终端数量等；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支持搭配控制器管理平台，实现查看终端在交换机端口的终端类型、闲置终端、离线趋势、终端迁移趋势等；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支持搭配控制器管理平台，自动生成拓扑，拓扑图显示堆叠、M-LAG，并支持点击拓扑中进入交换机编辑页面，可以显示普通链路、peer-link链路等；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支持搭配控制器管理平台，实现对接阿里钉钉、微信企业号等OA软件实现用户认证。</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10</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5G无线路由器</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5G路由器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无线协议：Wi-Fi6+</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无线速率：≥7200Mbps；</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42U机柜</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冷轧钢板材质，板材经酸洗硅烷化环保处理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预留多个走线通道，根据需要可关闭和打开，框架走线孔设计，隐藏走线</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前后左右门均可拆卸，操作方便灵活，单侧门开关角度≥130°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高强度承重脚轮，万向调节，可根据需求拆卸、更换安装支脚，货直接连接称重底座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散热风扇安装于顶部，可有效散热</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机柜预留对地安装孔和接地柱，满足现场使用需求</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锁扣采用模具成型，更加精致有型</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钢印logo,更显美观大方</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最大称重可达1000公斤</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网络机柜：立柱2.2mm，框架1.4mm，侧门1.4mm</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理线环4个、扎线杆1个、风扇2个、托盘3个、螺丝40套、8位10A无线PDU1个</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常规配置钱玻璃门、后铁门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尺寸：600*600*42U</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线材及相关配件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HDMI跳线等其他相关辅材</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项</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二、多功能展厅门口全彩LED屏</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2.1 一层多功能展厅门口左侧LED屏显示系统</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LED高清大屏</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点间距：≤1.839mm；刷新率：3840Hz；需提供具有CMA、ilAC-MRA及CNAS标识第三方权威检测机构出具的检测报告复印件并加盖投标人公章；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室内全彩屏-1R1G1B-SMD；</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屏体面积（长*宽）：≥3.84m*2.08m；整屏分辨率：≥2088*1131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箱体材质：压铸铝，箱体尺寸：640mm*640mm和640mm*480mm;箱体分辨率：348*348和348*261；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色度均匀性：0.0015Cx，Cy；</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LED显示屏具备PCB采用FR-4材质，灯驱合一，电路采用多层设计符合CQC13-471301-2018标准；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供电电源：支持电源均流DC4.2V-DC5V；</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色温：2500K～12000K可调；色温误差：色温为6500K时，100%，75%，50%，25%四档电平白场调节色温误差≤200K；</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▲LED显示屏保护接地端子应有标记。进行标记耐久性试验后，标记应牢固、清晰可辨；LED显示屏在熔断器和开关电源处应有警告标志。进行标记耐久性试验后，标记应牢固、清晰可辨；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▲LED显示屏具备辐射发射试验、传导发射试验、静电放电试验、浪涌试验、电快速瞬变脉冲群试验、传导抗扰度试验、工频磁场试验、电压暂降和短时中断试验、辐射抗扰度试验；</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LED显示屏的可视角度，水平视角应≥160°，垂直视角应≥160°；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发光点中心距偏差≤2%；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抗震等级：依据GB/T17742-2020《中国地震烈度表》，抗震等级＞9级；冲击试验：GB4943.1-2011信息技术设备安全第1部分通用要求；显示模组运输试验：按GB/T6587-2012中5.10.1.3的流通条件等级3级对显示模组进行测试，结果为合格；显示屏运输试验：按照GB/T4857.23运输包装件随机震动实验方法，结果为合格；</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▲LED显示屏工作电源满足波纹及噪音≤200mVp-p；电流增益调节级别：8位，电流增益调节范围1%--199%；动态节能：带有智能节电能功能、带电黑屏节电功能，开启智能节电功能比没有开启节能，节能60%以上；</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抗拉力测试：依据GB/T35777-2017规定，以10mm/min速度拉伸试样，测试样品发生破坏时的力值，破坏力不小于4600N；抗压力测试：依据GB/T20801.5-2006规定，以10mm/min速度抗压试样，测试样品发生破坏时的力值，破坏力不小于4400N；模组机械强度：≥25MP；LED显示屏具备依据GB/T2423.7-1995，样品处于自由状态下：检测面跌落、角跌落。倾跌与翻到、自由跌落、弹跳跌落，检测结果为合格；支持表面硬度测试，具备划痕性能技术，表面硬度≥4H；辐照强度:076W/m2.nm@340nm，温度60℃。冷凝温度:50℃、24循环，288H,试验后，样品外观无异常，符合5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亮度均匀性：LMJ≤5%；色度均匀性：±0.002Cx，Cy之内；</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▲LED显示屏采用数字化网络传输技术或标准化HDCP传输技术，支持Tyte-C接口、光纤接口或者HDCP协议的接口实现5G大带载带宽传输；LED全彩显示面板符合CESI/TS006-2020的8K超高清显示；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▲LED显示屏应具备防电力远程窃密技术和防信号远程窃密技术；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对比度：≥5000：1；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▲LED显示屏色域支持BT.2020、DCI-P3、BT.709，sRGB等多种色域之间的转换；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▲LED显示屏具有显示管理功能，一体化控制平台，模块化统一管理，可针对LED显示模块进行统一管理，设置亮度、坐标、色温、灰度等参数；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LED显示屏基本长时间没有使用屏体，屏体自动切入除湿模式，使屏体从10%到100%亮度逐步显示，达到保护LED灯；具备0级防霉特性，在放大镜下，没有发现明显长霉，符合《GBT2423.16-2008电工电子产品环境试验第二部分：试验方法试验J及导则：长霉》的测试要求。</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7.987</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接收卡</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带载≥512×512；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输出8×HUB320；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支持32扫、支持固件程序版本回读，Mapping功能。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28</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二合一主控</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视频输入接不小于：1路HDMI2.0，1路DP1.2，4路HDMI1.3；</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支持≥16路网口输出，带载≥1040万像素；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支持HDMI、DP伴随音频输入，支持3.5mm独立音频输入输出；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支持个性化的画质缩放，支持≥三种画面缩放模式；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多窗口显示，支持≥6窗口任意布局；</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支持输出画面无极缩放；</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支持输出画质管理，包括亮度、饱和度、对比度、色调调整等；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支持≥10个自定义场景，一键即可载入；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支持使用内部输入源作为同步源，保证输出画面同步；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留空不算带载，无矩形框限制，网口带宽物尽其用。</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控制主机</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配置不低于：i5-8400/B360 PCI主板/ 8GB DDR4/1T 硬盘/ Slim DVD RAMBO/集成千兆网卡/抗菌键盘/ USB光电鼠标1000DPI /Windows 10 Home 64bit简体中文版/180W 85% ES电源/15L机箱/120G固态硬盘/GT 1030 2G独立显卡4K/60HZ</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配电箱</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容量不小于：10KW；</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19寸标准机架式；可实现具备自动逐级延时上电、单通道单独控制、远程数据监测、8组计划任务上电关电、操作人员多级权限管理、多机级联控制、多机设备名称更改、掉电后输出通道断开与保持状态设置、应急预案设置与执行，如：高温报警断电外部设备联动、烟雾报警断电外部设备联动；远程温度、湿度、烟雾监测；具备设备状态、运行状态、各通道指示灯；开启按钮、关闭按钮、6通道旁路开关、5端口电源输入、6路20A工业插座插头主输出、2路标准插座辅助输出、4路报警输入。通讯方式：TCP/IP，RS232，可开放控制协议由中控设备控制；可一手动键开启一键关闭，实现自动逐级延时上电。</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▲控制软件具有自主知识产权。</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▲制造商具备GB/T19001-2016、GB/T24001-2016、GB/T45001-2020认证。</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主电缆线</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YJV5×6拉一条到配电箱位置。</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m</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电源线</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配电箱到屏体线材的距离（配置3+1条线材）</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120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m</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网络线</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屏体到硬件设备的距离（配置6条网线+2条备用）</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240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m</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9</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控制管理软件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与系统匹配</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10</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室内显示端终结构</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主框架采用:角铁、方管、槽钢、铁板、化学螺栓、膨胀螺丝和辅材。外装饰采用不锈钢板装饰包边,框架及结构采用镀锌管制作成。</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c>
          <w:tcPr>
            <w:tcW w:w="9172" w:type="dxa"/>
            <w:gridSpan w:val="6"/>
            <w:tcBorders>
              <w:top w:val="single" w:color="auto" w:sz="4" w:space="0"/>
              <w:left w:val="single" w:color="auto" w:sz="8" w:space="0"/>
              <w:bottom w:val="single" w:color="auto" w:sz="4" w:space="0"/>
              <w:right w:val="single" w:color="000000" w:sz="8" w:space="0"/>
            </w:tcBorders>
            <w:shd w:val="clear" w:color="000000" w:fill="FFFFFF"/>
            <w:noWrap/>
            <w:vAlign w:val="center"/>
          </w:tcPr>
          <w:p>
            <w:pPr>
              <w:widowControl/>
              <w:jc w:val="left"/>
              <w:rPr>
                <w:rFonts w:ascii="等线" w:hAnsi="等线" w:eastAsia="等线" w:cs="宋体"/>
                <w:b/>
                <w:bCs/>
                <w:color w:val="auto"/>
                <w:kern w:val="0"/>
                <w:sz w:val="24"/>
                <w:szCs w:val="24"/>
              </w:rPr>
            </w:pPr>
            <w:r>
              <w:rPr>
                <w:rFonts w:hint="eastAsia" w:ascii="等线" w:hAnsi="等线" w:eastAsia="等线" w:cs="宋体"/>
                <w:b/>
                <w:bCs/>
                <w:color w:val="auto"/>
                <w:kern w:val="0"/>
                <w:sz w:val="24"/>
                <w:szCs w:val="24"/>
              </w:rPr>
              <w:t>2.2 一层多功能展厅门口右侧LED屏显示系统</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LED高清大屏</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点间距：≤1.839mm；刷新率：3840Hz；需提供具有CMA、ilAC-MRA及CNAS标识第三方权威检测机构出具的检测报告复印件并加盖投标人公章；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室内全彩屏-1R1G1B-SMD；</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屏体面积（长*宽）：≥4.48m*2.4m；整屏分辨率：≥2436*1305</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箱体材质：压铸铝，箱体尺寸：640mm*480mm;箱体分辨率：348*261；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色度均匀性：0.0015Cx，Cy；</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LED显示屏具备PCB采用FR-4材质，灯驱合一，电路采用多层设计符合CQC13-471301-2018标准；</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供电电源：支持电源均流DC4.2V-DC5V；</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色温：2500K～12000K可调；色温误差：色温为6500K时，100%，75%，50%，25%四档电平白场调节色温误差≤200K；</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▲LED显示屏保护接地端子应有标记。进行标记耐久性试验后，标记应牢固、清晰可辨；LED显示屏在熔断器和开关电源处应有警告标志。进行标记耐久性试验后，标记应牢固、清晰可辨；</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▲LED显示屏具备辐射发射试验、传导发射试验、静电放电试验、浪涌试验、电快速瞬变脉冲群试验、传导抗扰度试验、工频磁场试验、电压暂降和短时中断试验、辐射抗扰度试验；</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11. LED显示屏的可视角度，水平视角应≥160°，垂直视角应≥160°；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12. 发光点中心距偏差≤2%；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13. ▲抗震等级：依据GB/T17742-2020《中国地震烈度表》，抗震等级＞9级；冲击试验：GB4943.1-2011信息技术设备安全第1部分通用要求；显示模组运输试验：按GB/T6587-2012中5.10.1.3的流通条件等级3级对显示模组进行测试，结果为合格；显示屏运输试验：按照GB/T4857.23运输包装件随机震动实验方法，结果为合格；</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14. ▲LED显示屏工作电源满足波纹及噪音≤200mVp-p；电流增益调节级别：8位，电流增益调节范围1%--199%；动态节能：带有智能节电能功能、带电黑屏节电功能，开启智能节电功能比没有开启节能，节能60%以上；</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15. ▲抗拉力测试：依据GB/T35777-2017规定，以10mm/min速度拉伸试样，测试样品发生破坏时的力值，破坏力不小于4600N；抗压力测试：依据GB/T20801.5-2006规定，以10mm/min速度抗压试样，测试样品发生破坏时的力值，破坏力不小于4400N；模组机械强度：≥25MP；LED显示屏具备依据GB/T2423.7-1995，样品处于自由状态下：检测面跌落、角跌落。倾跌与翻到、自由跌落、弹跳跌落，检测结果为合格；支持表面硬度测试，具备划痕性能技术，表面硬度≥4H；辐照强度:076W/m2.nm@340nm，温度60℃。冷凝温度:50℃、24循环，288H,试验后，样品外观无异常，符合5级；</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16. 亮度均匀性：LMJ≤5%；色度均匀性：±0.002Cx，Cy之内；</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17. ▲LED显示屏采用数字化网络传输技术或标准化HDCP传输技术，支持Tyte-C接口、光纤接口或者HDCP协议的接口实现5G大带载带宽传输；LED全彩显示面板符合CESI/TS006-2020的8K超高清显示；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18. ▲LED显示屏应具备防电力远程窃密技术和防信号远程窃密技术；</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19. 对比度：5000：1；</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20. ▲LED显示屏色域支持BT.2020、DCI-P3、BT.709，sRGB等多种色域之间的转换；</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21. ▲LED显示屏具有显示管理功能，一体化控制平台，模块化统一管理，可针对LED显示模块进行统一管理，设置亮度、坐标、色温、灰度等参数；</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22. ▲LED显示屏基本长时间没有使用屏体，屏体自动切入除湿模式，使屏体从10%到100%亮度逐步显示，达到保护LED灯；具备0级防霉特性，在放大镜下，没有发现明显长霉，符合《GBT2423.16-2008电工电子产品环境试验第二部分：试验方法试验J及导则：长霉》的测试要求；</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10.752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接收卡</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带载≥512×512；</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输出8×HUB320；</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支持32扫、支持固件程序版本回读，Mapping功能。</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32</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张</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二合一主控</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视频输入接不小于：1路HDMI2.0，1路DP1.2，4路HDMI1.3；</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支持≥16路网口输出，带载≥1040万像素；</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支持HDMI、DP伴随音频输入，支持3.5mm独立音频输入输出；</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支持个性化的画质缩放，支持≥三种画面缩放模式；</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5. 多窗口显示，支持≥6窗口任意布局；</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6. 支持输出画面无极缩放；</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7. 支持输出画质管理，包括亮度、饱和度、对比度、色调调整等；</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8. 支持≥10个自定义场景，一键即可载入；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9. 支持使用内部输入源作为同步源，保证输出画面同步；</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10. 留空不算带载，无矩形框限制，网口带宽物尽其用。</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台</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4</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控制主机</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配置不低于：i5-8400/B360 PCI主板/ 8GB DDR4/1T 硬盘/ Slim DVD RAMBO/集成千兆网卡/抗菌键盘/ USB光电鼠标1000DPI /Windows 10 Home 64bit简体中文版/180W 85% ES电源/15L机箱/120G固态硬盘/GT 1030 2G独立显卡4K/60HZ</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5</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配电箱</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1. 容量不小于：15KW；</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2. ▲19寸标准机架式；可实现具备自动逐级延时上电、单通道单独控制、远程数据监测、8组计划任务上电关电、操作人员多级权限管理、多机级联控制、多机设备名称更改、掉电后输出通道断开与保持状态设置、应急预案设置与执行，如：高温报警断电外部设备联动、烟雾报警断电外部设备联动；远程温度、湿度、烟雾监测；具备设备状态、运行状态、各通道指示灯；开启按钮、关闭按钮、6通道旁路开关、5端口电源输入、6路20A工业插座插头主输出、2路标准插座辅助输出、4路报警输入。通讯方式：TCP/IP，RS232，可开放控制协议由中控设备控制；可一手动键开启一键关闭，实现自动逐级延时上电。</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3. ▲控制软件具有自主知识产权。</w:t>
            </w:r>
            <w:r>
              <w:rPr>
                <w:rFonts w:hint="eastAsia" w:ascii="等线" w:hAnsi="等线" w:eastAsia="等线" w:cs="宋体"/>
                <w:color w:val="auto"/>
                <w:kern w:val="0"/>
                <w:sz w:val="22"/>
              </w:rPr>
              <w:br w:type="textWrapping"/>
            </w:r>
            <w:r>
              <w:rPr>
                <w:rFonts w:hint="eastAsia" w:ascii="等线" w:hAnsi="等线" w:eastAsia="等线" w:cs="宋体"/>
                <w:color w:val="auto"/>
                <w:kern w:val="0"/>
                <w:sz w:val="22"/>
              </w:rPr>
              <w:t>4. ▲制造商具备GB/T19001-2016、GB/T24001-2016、GB/T45001-2020认证。</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6</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主电缆线</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从上游取电处一条YJV4×10+1×6线缆到配电箱位置。</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30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m</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7</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电源线</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配电箱到屏体线材的距离（配置6+1条线材）</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210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m</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8</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网络线</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屏体到硬件设备的距离（配置7条网线+2条备用）</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270</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m</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9</w:t>
            </w:r>
          </w:p>
        </w:tc>
        <w:tc>
          <w:tcPr>
            <w:tcW w:w="1268"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控制管理软件</w:t>
            </w:r>
          </w:p>
        </w:tc>
        <w:tc>
          <w:tcPr>
            <w:tcW w:w="5413" w:type="dxa"/>
            <w:tcBorders>
              <w:top w:val="nil"/>
              <w:left w:val="nil"/>
              <w:bottom w:val="single" w:color="auto" w:sz="4"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与系统匹配</w:t>
            </w:r>
          </w:p>
        </w:tc>
        <w:tc>
          <w:tcPr>
            <w:tcW w:w="103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4"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r>
        <w:tblPrEx>
          <w:tblCellMar>
            <w:top w:w="0" w:type="dxa"/>
            <w:left w:w="108" w:type="dxa"/>
            <w:bottom w:w="0" w:type="dxa"/>
            <w:right w:w="108" w:type="dxa"/>
          </w:tblCellMar>
        </w:tblPrEx>
        <w:trPr>
          <w:gridAfter w:val="1"/>
          <w:wAfter w:w="8" w:type="dxa"/>
        </w:trPr>
        <w:tc>
          <w:tcPr>
            <w:tcW w:w="699" w:type="dxa"/>
            <w:tcBorders>
              <w:top w:val="nil"/>
              <w:left w:val="single" w:color="auto" w:sz="8" w:space="0"/>
              <w:bottom w:val="single" w:color="auto" w:sz="8"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10</w:t>
            </w:r>
          </w:p>
        </w:tc>
        <w:tc>
          <w:tcPr>
            <w:tcW w:w="1268" w:type="dxa"/>
            <w:tcBorders>
              <w:top w:val="nil"/>
              <w:left w:val="nil"/>
              <w:bottom w:val="single" w:color="auto" w:sz="8"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室内LEDLED显示屏结构</w:t>
            </w:r>
          </w:p>
        </w:tc>
        <w:tc>
          <w:tcPr>
            <w:tcW w:w="5413" w:type="dxa"/>
            <w:tcBorders>
              <w:top w:val="nil"/>
              <w:left w:val="nil"/>
              <w:bottom w:val="single" w:color="auto" w:sz="8" w:space="0"/>
              <w:right w:val="single" w:color="auto" w:sz="4" w:space="0"/>
            </w:tcBorders>
            <w:shd w:val="clear" w:color="000000" w:fill="FFFFFF"/>
            <w:noWrap w:val="0"/>
            <w:vAlign w:val="center"/>
          </w:tcPr>
          <w:p>
            <w:pPr>
              <w:widowControl/>
              <w:jc w:val="left"/>
              <w:rPr>
                <w:rFonts w:ascii="等线" w:hAnsi="等线" w:eastAsia="等线" w:cs="宋体"/>
                <w:color w:val="auto"/>
                <w:kern w:val="0"/>
                <w:sz w:val="22"/>
              </w:rPr>
            </w:pPr>
            <w:r>
              <w:rPr>
                <w:rFonts w:hint="eastAsia" w:ascii="等线" w:hAnsi="等线" w:eastAsia="等线" w:cs="宋体"/>
                <w:color w:val="auto"/>
                <w:kern w:val="0"/>
                <w:sz w:val="22"/>
              </w:rPr>
              <w:t>主框架采用:角铁、方管、槽钢、铁板、化学螺栓、膨胀螺丝和辅材。外装饰采用不锈钢板装饰包边,框架及结构采用镀锌管制作成。</w:t>
            </w:r>
          </w:p>
        </w:tc>
        <w:tc>
          <w:tcPr>
            <w:tcW w:w="1037" w:type="dxa"/>
            <w:tcBorders>
              <w:top w:val="nil"/>
              <w:left w:val="nil"/>
              <w:bottom w:val="single" w:color="auto" w:sz="8" w:space="0"/>
              <w:right w:val="single" w:color="auto" w:sz="4"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1</w:t>
            </w:r>
          </w:p>
        </w:tc>
        <w:tc>
          <w:tcPr>
            <w:tcW w:w="747" w:type="dxa"/>
            <w:tcBorders>
              <w:top w:val="nil"/>
              <w:left w:val="nil"/>
              <w:bottom w:val="single" w:color="auto" w:sz="8" w:space="0"/>
              <w:right w:val="single" w:color="auto" w:sz="8" w:space="0"/>
            </w:tcBorders>
            <w:shd w:val="clear" w:color="000000" w:fill="FFFFFF"/>
            <w:noWrap w:val="0"/>
            <w:vAlign w:val="center"/>
          </w:tcPr>
          <w:p>
            <w:pPr>
              <w:widowControl/>
              <w:jc w:val="center"/>
              <w:rPr>
                <w:rFonts w:ascii="等线" w:hAnsi="等线" w:eastAsia="等线" w:cs="宋体"/>
                <w:color w:val="auto"/>
                <w:kern w:val="0"/>
                <w:sz w:val="22"/>
              </w:rPr>
            </w:pPr>
            <w:r>
              <w:rPr>
                <w:rFonts w:hint="eastAsia" w:ascii="等线" w:hAnsi="等线" w:eastAsia="等线" w:cs="宋体"/>
                <w:color w:val="auto"/>
                <w:kern w:val="0"/>
                <w:sz w:val="22"/>
              </w:rPr>
              <w:t>套</w:t>
            </w:r>
          </w:p>
        </w:tc>
      </w:tr>
    </w:tbl>
    <w:p>
      <w:pPr>
        <w:rPr>
          <w:rFonts w:hint="eastAsia"/>
          <w:b/>
          <w:bCs/>
          <w:color w:val="auto"/>
          <w:sz w:val="24"/>
          <w:szCs w:val="28"/>
        </w:rPr>
      </w:pPr>
    </w:p>
    <w:p>
      <w:pPr>
        <w:rPr>
          <w:color w:val="auto"/>
        </w:rPr>
      </w:pPr>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
      <w:tblpPr w:leftFromText="187" w:rightFromText="187" w:vertAnchor="text" w:tblpY="1"/>
      <w:tblW w:w="5000" w:type="pct"/>
      <w:tblInd w:w="0" w:type="dxa"/>
      <w:tblLayout w:type="autofit"/>
      <w:tblCellMar>
        <w:top w:w="0" w:type="dxa"/>
        <w:left w:w="108" w:type="dxa"/>
        <w:bottom w:w="0" w:type="dxa"/>
        <w:right w:w="108" w:type="dxa"/>
      </w:tblCellMar>
    </w:tblPr>
    <w:tblGrid>
      <w:gridCol w:w="3835"/>
      <w:gridCol w:w="852"/>
      <w:gridCol w:w="3835"/>
    </w:tblGrid>
    <w:tr>
      <w:tblPrEx>
        <w:tblCellMar>
          <w:top w:w="0" w:type="dxa"/>
          <w:left w:w="108" w:type="dxa"/>
          <w:bottom w:w="0" w:type="dxa"/>
          <w:right w:w="108" w:type="dxa"/>
        </w:tblCellMar>
      </w:tblPrEx>
      <w:trPr>
        <w:trHeight w:val="151" w:hRule="atLeast"/>
      </w:trPr>
      <w:tc>
        <w:tcPr>
          <w:tcW w:w="2250" w:type="pct"/>
          <w:tcBorders>
            <w:bottom w:val="single" w:color="4F81BD" w:sz="4" w:space="0"/>
          </w:tcBorders>
          <w:noWrap w:val="0"/>
          <w:vAlign w:val="top"/>
        </w:tcPr>
        <w:p>
          <w:pPr>
            <w:pStyle w:val="3"/>
            <w:rPr>
              <w:rFonts w:ascii="Cambria" w:hAnsi="Cambria"/>
              <w:b/>
              <w:bCs/>
            </w:rPr>
          </w:pPr>
        </w:p>
      </w:tc>
      <w:tc>
        <w:tcPr>
          <w:tcW w:w="500" w:type="pct"/>
          <w:vMerge w:val="restart"/>
          <w:noWrap/>
          <w:vAlign w:val="center"/>
        </w:tcPr>
        <w:p>
          <w:pPr>
            <w:pStyle w:val="6"/>
            <w:rPr>
              <w:rFonts w:ascii="Cambria" w:hAnsi="Cambria"/>
            </w:rPr>
          </w:pPr>
          <w:r>
            <w:rPr>
              <w:rFonts w:ascii="Cambria" w:hAnsi="Cambria"/>
              <w:b/>
              <w:lang w:val="zh-CN"/>
            </w:rPr>
            <w:t xml:space="preserve"> </w:t>
          </w:r>
          <w:r>
            <w:fldChar w:fldCharType="begin"/>
          </w:r>
          <w:r>
            <w:instrText xml:space="preserve"> PAGE  \* MERGEFORMAT </w:instrText>
          </w:r>
          <w:r>
            <w:fldChar w:fldCharType="separate"/>
          </w:r>
          <w:r>
            <w:rPr>
              <w:rFonts w:ascii="Cambria" w:hAnsi="Cambria"/>
              <w:b/>
              <w:lang w:val="zh-CN"/>
            </w:rPr>
            <w:t>3</w:t>
          </w:r>
          <w:r>
            <w:fldChar w:fldCharType="end"/>
          </w:r>
        </w:p>
      </w:tc>
      <w:tc>
        <w:tcPr>
          <w:tcW w:w="2250" w:type="pct"/>
          <w:tcBorders>
            <w:bottom w:val="single" w:color="4F81BD" w:sz="4" w:space="0"/>
          </w:tcBorders>
          <w:noWrap w:val="0"/>
          <w:vAlign w:val="top"/>
        </w:tcPr>
        <w:p>
          <w:pPr>
            <w:pStyle w:val="3"/>
            <w:rPr>
              <w:rFonts w:ascii="Cambria" w:hAnsi="Cambria"/>
              <w:b/>
              <w:bCs/>
            </w:rPr>
          </w:pPr>
        </w:p>
      </w:tc>
    </w:tr>
    <w:tr>
      <w:tblPrEx>
        <w:tblCellMar>
          <w:top w:w="0" w:type="dxa"/>
          <w:left w:w="108" w:type="dxa"/>
          <w:bottom w:w="0" w:type="dxa"/>
          <w:right w:w="108" w:type="dxa"/>
        </w:tblCellMar>
      </w:tblPrEx>
      <w:trPr>
        <w:trHeight w:val="150" w:hRule="atLeast"/>
      </w:trPr>
      <w:tc>
        <w:tcPr>
          <w:tcW w:w="2250" w:type="pct"/>
          <w:tcBorders>
            <w:top w:val="single" w:color="4F81BD" w:sz="4" w:space="0"/>
          </w:tcBorders>
          <w:noWrap w:val="0"/>
          <w:vAlign w:val="top"/>
        </w:tcPr>
        <w:p>
          <w:pPr>
            <w:pStyle w:val="3"/>
            <w:rPr>
              <w:rFonts w:ascii="Cambria" w:hAnsi="Cambria"/>
              <w:b/>
              <w:bCs/>
            </w:rPr>
          </w:pPr>
        </w:p>
      </w:tc>
      <w:tc>
        <w:tcPr>
          <w:tcW w:w="500" w:type="pct"/>
          <w:vMerge w:val="continue"/>
          <w:noWrap w:val="0"/>
          <w:vAlign w:val="top"/>
        </w:tcPr>
        <w:p>
          <w:pPr>
            <w:pStyle w:val="3"/>
            <w:rPr>
              <w:rFonts w:ascii="Cambria" w:hAnsi="Cambria"/>
              <w:b/>
              <w:bCs/>
            </w:rPr>
          </w:pPr>
        </w:p>
      </w:tc>
      <w:tc>
        <w:tcPr>
          <w:tcW w:w="2250" w:type="pct"/>
          <w:tcBorders>
            <w:top w:val="single" w:color="4F81BD" w:sz="4" w:space="0"/>
          </w:tcBorders>
          <w:noWrap w:val="0"/>
          <w:vAlign w:val="top"/>
        </w:tcPr>
        <w:p>
          <w:pPr>
            <w:pStyle w:val="3"/>
            <w:rPr>
              <w:rFonts w:ascii="Cambria" w:hAnsi="Cambria"/>
              <w:b/>
              <w:bCs/>
            </w:rPr>
          </w:pPr>
        </w:p>
      </w:tc>
    </w:tr>
  </w:tbl>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OGQ4ZWUxYTFmMTAzMjkwNmY0OWZjM2ZiMDFlYjMifQ=="/>
  </w:docVars>
  <w:rsids>
    <w:rsidRoot w:val="00000000"/>
    <w:rsid w:val="062F5C6D"/>
    <w:rsid w:val="5E7C394C"/>
    <w:rsid w:val="68AF2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99"/>
    <w:pPr>
      <w:pBdr>
        <w:bottom w:val="single" w:color="auto" w:sz="6" w:space="1"/>
      </w:pBdr>
      <w:tabs>
        <w:tab w:val="center" w:pos="4153"/>
        <w:tab w:val="right" w:pos="8306"/>
      </w:tabs>
      <w:snapToGrid w:val="0"/>
      <w:jc w:val="center"/>
    </w:pPr>
    <w:rPr>
      <w:sz w:val="18"/>
      <w:szCs w:val="18"/>
    </w:rPr>
  </w:style>
  <w:style w:type="paragraph" w:styleId="6">
    <w:name w:val="No Spacing"/>
    <w:qFormat/>
    <w:uiPriority w:val="1"/>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2024-02-07T08:25:56Z</dcterms:created>
  <dc:creator>user</dc:creator>
  <cp:lastModifiedBy>Richael</cp:lastModifiedBy>
  <dcterms:modified xsi:type="dcterms:W3CDTF">2024-02-07T08:26:19Z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4260FB6FB7844FFF9DEE223CA49060F1_12</vt:lpwstr>
  </property>
</Properties>
</file>